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«Педагогическая библиотека» (</w:t>
      </w:r>
      <w:hyperlink r:id="rId5" w:tgtFrame="_blank" w:tooltip="http://www.pedlib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http://www.pedlib.ru/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val="en-US" w:eastAsia="ru-RU"/>
        </w:rPr>
        <w:t>«Psylib.Myword» (</w:t>
      </w:r>
      <w:hyperlink r:id="rId6" w:tgtFrame="_blank" w:tooltip="http://psylib.myword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val="en-US" w:eastAsia="ru-RU"/>
          </w:rPr>
          <w:t>http://psylib.myword.ru/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val="en-US"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Электронная библиотека психологической литературы (</w:t>
      </w:r>
      <w:hyperlink r:id="rId7" w:tgtFrame="_blank" w:tooltip="http://bookap.info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http://bookap.info/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Электронная библиотека «Koob.ru»: подразделы «Психология», «Психотерапия» (</w:t>
      </w:r>
      <w:hyperlink r:id="rId8" w:tgtFrame="_blank" w:tooltip="http://www.koob.ru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http://www.koob.ru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«Психея» (</w:t>
      </w:r>
      <w:hyperlink r:id="rId9" w:tgtFrame="_blank" w:tooltip="http://www.psycheya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http://www.psycheya.ru/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Газета «Школьный психолог» (</w:t>
      </w:r>
      <w:hyperlink r:id="rId10" w:tgtFrame="_blank" w:tooltip="http://psy.1september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http://psy.1september.ru/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Журнал «Вопросы психологии» (</w:t>
      </w:r>
      <w:hyperlink r:id="rId11" w:tgtFrame="_blank" w:tooltip="http://www.voppsy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http://www.voppsy.ru/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Электронный журнал «Психологическая наука и образование» (</w:t>
      </w:r>
      <w:hyperlink r:id="rId12" w:tgtFrame="_blank" w:tooltip="http://www.psyedu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http://www.psyedu.ru/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Ежеквартальный научно-практический журнал электронных публикаций, основанный Институтом практической психологии и психоанализа (</w:t>
      </w:r>
      <w:hyperlink r:id="rId13" w:tgtFrame="_blank" w:tooltip="http://psyjournal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http://psyjournal.ru/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«Флогистон» (</w:t>
      </w:r>
      <w:hyperlink r:id="rId14" w:tgtFrame="_blank" w:tooltip="http://flogiston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http://flogiston.ru/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«Детская психология» (</w:t>
      </w:r>
      <w:hyperlink r:id="rId15" w:tgtFrame="_blank" w:tooltip="http://dp.17ya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http://dp.17ya.ru/</w:t>
        </w:r>
      </w:hyperlink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D80EB9" w:rsidRDefault="00D80EB9" w:rsidP="00D8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Кафедра психологии БГУ (</w:t>
      </w:r>
      <w:hyperlink r:id="rId16" w:tgtFrame="_blank" w:tooltip="http://go2bsu.narod.ru/" w:history="1">
        <w:r>
          <w:rPr>
            <w:rStyle w:val="a3"/>
            <w:rFonts w:ascii="Georgia" w:eastAsia="Times New Roman" w:hAnsi="Georgia" w:cs="Times New Roman"/>
            <w:color w:val="D75959"/>
            <w:sz w:val="24"/>
            <w:szCs w:val="24"/>
            <w:lang w:eastAsia="ru-RU"/>
          </w:rPr>
          <w:t>http://go2bsu.nar</w:t>
        </w:r>
      </w:hyperlink>
    </w:p>
    <w:p w:rsidR="00BB011E" w:rsidRDefault="00D80EB9">
      <w:bookmarkStart w:id="0" w:name="_GoBack"/>
      <w:bookmarkEnd w:id="0"/>
    </w:p>
    <w:sectPr w:rsidR="00B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5FFD"/>
    <w:multiLevelType w:val="multilevel"/>
    <w:tmpl w:val="5D5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C5"/>
    <w:rsid w:val="00447666"/>
    <w:rsid w:val="00694A86"/>
    <w:rsid w:val="00AA4DC5"/>
    <w:rsid w:val="00D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F4AB-8AE3-412F-BD9B-8B5EC53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" TargetMode="External"/><Relationship Id="rId13" Type="http://schemas.openxmlformats.org/officeDocument/2006/relationships/hyperlink" Target="http://psyjourna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ap.info/" TargetMode="External"/><Relationship Id="rId12" Type="http://schemas.openxmlformats.org/officeDocument/2006/relationships/hyperlink" Target="http://www.psy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2bsu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lib.myword.ru/" TargetMode="External"/><Relationship Id="rId11" Type="http://schemas.openxmlformats.org/officeDocument/2006/relationships/hyperlink" Target="http://www.voppsy.ru/" TargetMode="External"/><Relationship Id="rId5" Type="http://schemas.openxmlformats.org/officeDocument/2006/relationships/hyperlink" Target="http://www.pedlib.ru/" TargetMode="External"/><Relationship Id="rId15" Type="http://schemas.openxmlformats.org/officeDocument/2006/relationships/hyperlink" Target="http://dp.17ya.ru/" TargetMode="External"/><Relationship Id="rId10" Type="http://schemas.openxmlformats.org/officeDocument/2006/relationships/hyperlink" Target="http://psy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eya.ru/" TargetMode="External"/><Relationship Id="rId14" Type="http://schemas.openxmlformats.org/officeDocument/2006/relationships/hyperlink" Target="http://flogis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2022-03-13T19:22:00Z</dcterms:created>
  <dcterms:modified xsi:type="dcterms:W3CDTF">2022-03-13T19:22:00Z</dcterms:modified>
</cp:coreProperties>
</file>